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1D79DE" w:rsidP="003E34B3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bookmarkStart w:id="0" w:name="_GoBack"/>
    <w:bookmarkEnd w:id="0"/>
    <w:p w:rsidR="00EA0B68" w:rsidRPr="00E7704B" w:rsidRDefault="002D5100" w:rsidP="00EC56E9">
      <w:pPr>
        <w:ind w:right="281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5" type="#_x0000_t75" style="width:307.8pt;height:229.8pt" o:ole="">
            <v:imagedata r:id="rId9" o:title=""/>
          </v:shape>
          <o:OLEObject Type="Embed" ProgID="PowerPoint.Slide.12" ShapeID="_x0000_i1025" DrawAspect="Content" ObjectID="_1477119552" r:id="rId10"/>
        </w:object>
      </w:r>
    </w:p>
    <w:p w:rsidR="00EA0B68" w:rsidRPr="00E7704B" w:rsidRDefault="00EA0B6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A0B68" w:rsidRPr="004F2941" w:rsidRDefault="00EA0B68" w:rsidP="00EA0B68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4F2941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EA0B68" w:rsidRPr="00E7704B" w:rsidRDefault="00EA0B6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9E086F" w:rsidRPr="00E7704B" w:rsidRDefault="00E77705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7A43D0" w:rsidRPr="00E7704B">
        <w:rPr>
          <w:rFonts w:ascii="Verdana" w:eastAsia="Calibri" w:hAnsi="Verdana" w:cs="Arial"/>
          <w:sz w:val="20"/>
          <w:lang w:eastAsia="en-US"/>
        </w:rPr>
        <w:t xml:space="preserve">a </w:t>
      </w:r>
      <w:r w:rsidR="00B46733" w:rsidRPr="00E7704B">
        <w:rPr>
          <w:rFonts w:ascii="Verdana" w:eastAsia="Calibri" w:hAnsi="Verdana" w:cs="Arial"/>
          <w:sz w:val="20"/>
          <w:lang w:eastAsia="en-US"/>
        </w:rPr>
        <w:t>ottobre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a</w:t>
      </w:r>
      <w:r w:rsidR="009E086F" w:rsidRPr="00E7704B">
        <w:rPr>
          <w:rFonts w:ascii="Verdana" w:eastAsia="Calibri" w:hAnsi="Verdana" w:cs="Arial"/>
          <w:sz w:val="20"/>
          <w:lang w:eastAsia="en-US"/>
        </w:rPr>
        <w:t>d un valore pari</w:t>
      </w:r>
      <w:r w:rsidR="007A43D0" w:rsidRPr="00E7704B">
        <w:rPr>
          <w:rFonts w:ascii="Verdana" w:eastAsia="Calibri" w:hAnsi="Verdana" w:cs="Arial"/>
          <w:sz w:val="20"/>
          <w:lang w:eastAsia="en-US"/>
        </w:rPr>
        <w:t xml:space="preserve"> a 5</w:t>
      </w:r>
      <w:r w:rsidR="00B46733" w:rsidRPr="00E7704B">
        <w:rPr>
          <w:rFonts w:ascii="Verdana" w:eastAsia="Calibri" w:hAnsi="Verdana" w:cs="Arial"/>
          <w:sz w:val="20"/>
          <w:lang w:eastAsia="en-US"/>
        </w:rPr>
        <w:t>5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, in </w:t>
      </w:r>
      <w:r w:rsidR="009E086F" w:rsidRPr="00E7704B">
        <w:rPr>
          <w:rFonts w:ascii="Verdana" w:eastAsia="Calibri" w:hAnsi="Verdana" w:cs="Arial"/>
          <w:sz w:val="20"/>
          <w:lang w:eastAsia="en-US"/>
        </w:rPr>
        <w:t>diminuzione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di </w:t>
      </w:r>
      <w:r w:rsidR="00B46733" w:rsidRPr="00E7704B">
        <w:rPr>
          <w:rFonts w:ascii="Verdana" w:eastAsia="Calibri" w:hAnsi="Verdana" w:cs="Arial"/>
          <w:sz w:val="20"/>
          <w:lang w:eastAsia="en-US"/>
        </w:rPr>
        <w:t>un punto</w:t>
      </w:r>
      <w:r w:rsidR="007A43D0" w:rsidRPr="00E7704B">
        <w:rPr>
          <w:rFonts w:ascii="Verdana" w:eastAsia="Calibri" w:hAnsi="Verdana" w:cs="Arial"/>
          <w:sz w:val="20"/>
          <w:lang w:eastAsia="en-US"/>
        </w:rPr>
        <w:t xml:space="preserve"> rispetto al mese precedente e ai livelli minimi da maggio.</w:t>
      </w:r>
    </w:p>
    <w:p w:rsidR="0005271C" w:rsidRPr="00E7704B" w:rsidRDefault="0005271C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77705" w:rsidRPr="00E7704B" w:rsidRDefault="009E086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C</w:t>
      </w:r>
      <w:r w:rsidR="00E77705" w:rsidRPr="00E7704B">
        <w:rPr>
          <w:rFonts w:ascii="Verdana" w:eastAsia="Calibri" w:hAnsi="Verdana" w:cs="Arial"/>
          <w:sz w:val="20"/>
          <w:lang w:eastAsia="en-US"/>
        </w:rPr>
        <w:t>ontinua ad essere sensibilmente più elevato</w:t>
      </w:r>
      <w:r w:rsidR="00EB0FD9" w:rsidRPr="00E7704B">
        <w:rPr>
          <w:rFonts w:ascii="Verdana" w:eastAsia="Calibri" w:hAnsi="Verdana" w:cs="Arial"/>
          <w:sz w:val="20"/>
          <w:lang w:eastAsia="en-US"/>
        </w:rPr>
        <w:t xml:space="preserve"> tra i più giovani (18-34 anni)</w:t>
      </w:r>
      <w:r w:rsidR="00803082" w:rsidRPr="00E7704B">
        <w:rPr>
          <w:rFonts w:ascii="Verdana" w:eastAsia="Calibri" w:hAnsi="Verdana" w:cs="Arial"/>
          <w:sz w:val="20"/>
          <w:lang w:eastAsia="en-US"/>
        </w:rPr>
        <w:t xml:space="preserve"> e</w:t>
      </w:r>
      <w:r w:rsidR="00E77705" w:rsidRPr="00E7704B">
        <w:rPr>
          <w:rFonts w:ascii="Verdana" w:eastAsia="Calibri" w:hAnsi="Verdana" w:cs="Arial"/>
          <w:sz w:val="20"/>
          <w:lang w:eastAsia="en-US"/>
        </w:rPr>
        <w:t xml:space="preserve"> tra chi vive nei grandi centri</w:t>
      </w:r>
      <w:r w:rsidR="00D2527F" w:rsidRPr="00E7704B">
        <w:rPr>
          <w:rFonts w:ascii="Verdana" w:eastAsia="Calibri" w:hAnsi="Verdana" w:cs="Arial"/>
          <w:sz w:val="20"/>
          <w:lang w:eastAsia="en-US"/>
        </w:rPr>
        <w:t xml:space="preserve"> e al </w:t>
      </w:r>
      <w:r w:rsidR="007A43D0" w:rsidRPr="00E7704B">
        <w:rPr>
          <w:rFonts w:ascii="Verdana" w:eastAsia="Calibri" w:hAnsi="Verdana" w:cs="Arial"/>
          <w:sz w:val="20"/>
          <w:lang w:eastAsia="en-US"/>
        </w:rPr>
        <w:t>Nord. Il Nord-</w:t>
      </w:r>
      <w:r w:rsidR="00B46733" w:rsidRPr="00E7704B">
        <w:rPr>
          <w:rFonts w:ascii="Verdana" w:eastAsia="Calibri" w:hAnsi="Verdana" w:cs="Arial"/>
          <w:sz w:val="20"/>
          <w:lang w:eastAsia="en-US"/>
        </w:rPr>
        <w:t>ovest</w:t>
      </w:r>
      <w:r w:rsidR="007A43D0" w:rsidRPr="00E7704B">
        <w:rPr>
          <w:rFonts w:ascii="Verdana" w:eastAsia="Calibri" w:hAnsi="Verdana" w:cs="Arial"/>
          <w:sz w:val="20"/>
          <w:lang w:eastAsia="en-US"/>
        </w:rPr>
        <w:t xml:space="preserve"> ha l’indice di fiducia più elevato in Italia, arrivando ad un valore di 6</w:t>
      </w:r>
      <w:r w:rsidR="00B46733" w:rsidRPr="00E7704B">
        <w:rPr>
          <w:rFonts w:ascii="Verdana" w:eastAsia="Calibri" w:hAnsi="Verdana" w:cs="Arial"/>
          <w:sz w:val="20"/>
          <w:lang w:eastAsia="en-US"/>
        </w:rPr>
        <w:t>2</w:t>
      </w:r>
      <w:r w:rsidR="007A43D0" w:rsidRPr="00E7704B">
        <w:rPr>
          <w:rFonts w:ascii="Verdana" w:eastAsia="Calibri" w:hAnsi="Verdana" w:cs="Arial"/>
          <w:sz w:val="20"/>
          <w:lang w:eastAsia="en-US"/>
        </w:rPr>
        <w:t xml:space="preserve"> su 100.</w:t>
      </w:r>
    </w:p>
    <w:p w:rsidR="007E3AA6" w:rsidRPr="00E7704B" w:rsidRDefault="007E3AA6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46733" w:rsidRPr="00E7704B" w:rsidRDefault="00B46733" w:rsidP="00B46733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Il minimo è dovuto anche </w:t>
      </w:r>
      <w:r w:rsidR="00484AA2" w:rsidRPr="00E7704B">
        <w:rPr>
          <w:rFonts w:ascii="Verdana" w:eastAsia="Calibri" w:hAnsi="Verdana" w:cs="Arial"/>
          <w:sz w:val="20"/>
          <w:lang w:eastAsia="en-US"/>
        </w:rPr>
        <w:t>alla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paura dell’espansione </w:t>
      </w:r>
      <w:r w:rsidR="00484AA2" w:rsidRPr="00E7704B">
        <w:rPr>
          <w:rFonts w:ascii="Verdana" w:eastAsia="Calibri" w:hAnsi="Verdana" w:cs="Arial"/>
          <w:sz w:val="20"/>
          <w:lang w:eastAsia="en-US"/>
        </w:rPr>
        <w:t>a livello globale</w:t>
      </w:r>
      <w:r w:rsidR="00131CFB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del virus </w:t>
      </w:r>
      <w:r w:rsidR="00484AA2" w:rsidRPr="00E7704B">
        <w:rPr>
          <w:rFonts w:ascii="Verdana" w:eastAsia="Calibri" w:hAnsi="Verdana" w:cs="Arial"/>
          <w:sz w:val="20"/>
          <w:lang w:eastAsia="en-US"/>
        </w:rPr>
        <w:t>E</w:t>
      </w:r>
      <w:r w:rsidRPr="00E7704B">
        <w:rPr>
          <w:rFonts w:ascii="Verdana" w:eastAsia="Calibri" w:hAnsi="Verdana" w:cs="Arial"/>
          <w:sz w:val="20"/>
          <w:lang w:eastAsia="en-US"/>
        </w:rPr>
        <w:t>bola</w:t>
      </w:r>
      <w:r w:rsidR="00131CFB" w:rsidRPr="00E7704B">
        <w:rPr>
          <w:rFonts w:ascii="Verdana" w:eastAsia="Calibri" w:hAnsi="Verdana" w:cs="Arial"/>
          <w:sz w:val="20"/>
          <w:lang w:eastAsia="en-US"/>
        </w:rPr>
        <w:t>.</w:t>
      </w:r>
    </w:p>
    <w:p w:rsidR="00B46733" w:rsidRPr="00E7704B" w:rsidRDefault="00B46733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D90A81" w:rsidRPr="00E7704B" w:rsidRDefault="00B46733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Scende</w:t>
      </w:r>
      <w:r w:rsidR="00D90A81" w:rsidRPr="00E7704B">
        <w:rPr>
          <w:rFonts w:ascii="Verdana" w:eastAsia="Calibri" w:hAnsi="Verdana" w:cs="Arial"/>
          <w:sz w:val="20"/>
          <w:lang w:eastAsia="en-US"/>
        </w:rPr>
        <w:t xml:space="preserve"> a </w:t>
      </w:r>
      <w:r w:rsidRPr="00E7704B">
        <w:rPr>
          <w:rFonts w:ascii="Verdana" w:eastAsia="Calibri" w:hAnsi="Verdana" w:cs="Arial"/>
          <w:sz w:val="20"/>
          <w:lang w:eastAsia="en-US"/>
        </w:rPr>
        <w:t>3,7</w:t>
      </w:r>
      <w:r w:rsidR="00D90A81" w:rsidRPr="00E7704B">
        <w:rPr>
          <w:rFonts w:ascii="Verdana" w:eastAsia="Calibri" w:hAnsi="Verdana" w:cs="Arial"/>
          <w:sz w:val="20"/>
          <w:lang w:eastAsia="en-US"/>
        </w:rPr>
        <w:t xml:space="preserve"> notti la durata media della vacanza pianificata per i prossimi 3 mesi, dato tutto sommato compatibile con la stagionalità e con </w:t>
      </w:r>
      <w:r w:rsidR="002A5F21" w:rsidRPr="00E7704B">
        <w:rPr>
          <w:rFonts w:ascii="Verdana" w:eastAsia="Calibri" w:hAnsi="Verdana" w:cs="Arial"/>
          <w:sz w:val="20"/>
          <w:lang w:eastAsia="en-US"/>
        </w:rPr>
        <w:t xml:space="preserve">il mix delle destinazioni preferite per il periodo, che vede di fatto prevalere gli “short break”, anche se </w:t>
      </w:r>
      <w:r w:rsidR="00484AA2" w:rsidRPr="00E7704B">
        <w:rPr>
          <w:rFonts w:ascii="Verdana" w:eastAsia="Calibri" w:hAnsi="Verdana" w:cs="Arial"/>
          <w:sz w:val="20"/>
          <w:lang w:eastAsia="en-US"/>
        </w:rPr>
        <w:t>cominciano ad avere un peso statistico rilevabile le vacanze invernali in montagna. N</w:t>
      </w:r>
      <w:r w:rsidR="002A5F21" w:rsidRPr="00E7704B">
        <w:rPr>
          <w:rFonts w:ascii="Verdana" w:eastAsia="Calibri" w:hAnsi="Verdana" w:cs="Arial"/>
          <w:sz w:val="20"/>
          <w:lang w:eastAsia="en-US"/>
        </w:rPr>
        <w:t xml:space="preserve">on mancano le destinazioni </w:t>
      </w:r>
      <w:proofErr w:type="spellStart"/>
      <w:r w:rsidR="002A5F21" w:rsidRPr="00E7704B">
        <w:rPr>
          <w:rFonts w:ascii="Verdana" w:eastAsia="Calibri" w:hAnsi="Verdana" w:cs="Arial"/>
          <w:sz w:val="20"/>
          <w:lang w:eastAsia="en-US"/>
        </w:rPr>
        <w:t>esotiche</w:t>
      </w:r>
      <w:proofErr w:type="spellEnd"/>
      <w:r w:rsidR="002A5F21" w:rsidRPr="00E7704B">
        <w:rPr>
          <w:rFonts w:ascii="Verdana" w:eastAsia="Calibri" w:hAnsi="Verdana" w:cs="Arial"/>
          <w:sz w:val="20"/>
          <w:lang w:eastAsia="en-US"/>
        </w:rPr>
        <w:t xml:space="preserve"> e di lungo raggio. </w:t>
      </w:r>
    </w:p>
    <w:p w:rsidR="002E45B8" w:rsidRPr="00E7704B" w:rsidRDefault="002E45B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8E1CBC" w:rsidRPr="00E7704B" w:rsidRDefault="001F1EFA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Tre italiani su quattro preferiscono trascorrere nei prossimi mesi le loro vacanze in Italia.</w:t>
      </w:r>
    </w:p>
    <w:p w:rsidR="004A1BC5" w:rsidRPr="00E7704B" w:rsidRDefault="004A1BC5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E77705" w:rsidRPr="00E7704B" w:rsidRDefault="002D5100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6" type="#_x0000_t75" style="width:295.2pt;height:222pt" o:ole="">
            <v:imagedata r:id="rId11" o:title=""/>
          </v:shape>
          <o:OLEObject Type="Embed" ProgID="PowerPoint.Slide.12" ShapeID="_x0000_i1026" DrawAspect="Content" ObjectID="_1477119553" r:id="rId12"/>
        </w:object>
      </w:r>
    </w:p>
    <w:p w:rsidR="00D2527F" w:rsidRPr="00E7704B" w:rsidRDefault="00D2527F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E77705" w:rsidRPr="004F2941" w:rsidRDefault="00E77705" w:rsidP="00D2527F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4F2941">
        <w:rPr>
          <w:rFonts w:ascii="Verdana" w:eastAsia="Calibri" w:hAnsi="Verdana" w:cs="Arial"/>
          <w:sz w:val="16"/>
          <w:szCs w:val="16"/>
          <w:lang w:eastAsia="en-US"/>
        </w:rPr>
        <w:lastRenderedPageBreak/>
        <w:t>Fonte: Confturismo-Confcommercio e Istituto Piepoli</w:t>
      </w:r>
    </w:p>
    <w:p w:rsidR="00E77705" w:rsidRPr="00E7704B" w:rsidRDefault="00E77705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D2527F" w:rsidRPr="00E7704B" w:rsidRDefault="00D2527F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01739D" w:rsidRPr="00E7704B" w:rsidRDefault="00E61D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Soprattutto la clientela più matura preferisce restare in Italia</w:t>
      </w:r>
      <w:r w:rsidR="00223875" w:rsidRPr="00E7704B">
        <w:rPr>
          <w:rFonts w:ascii="Verdana" w:eastAsia="Calibri" w:hAnsi="Verdana" w:cs="Arial"/>
          <w:sz w:val="20"/>
          <w:lang w:eastAsia="en-US"/>
        </w:rPr>
        <w:t xml:space="preserve"> (</w:t>
      </w:r>
      <w:r w:rsidR="00E36847" w:rsidRPr="00E7704B">
        <w:rPr>
          <w:rFonts w:ascii="Verdana" w:eastAsia="Calibri" w:hAnsi="Verdana" w:cs="Arial"/>
          <w:sz w:val="20"/>
          <w:lang w:eastAsia="en-US"/>
        </w:rPr>
        <w:t>il 7</w:t>
      </w:r>
      <w:r w:rsidR="00B46733" w:rsidRPr="00E7704B">
        <w:rPr>
          <w:rFonts w:ascii="Verdana" w:eastAsia="Calibri" w:hAnsi="Verdana" w:cs="Arial"/>
          <w:sz w:val="20"/>
          <w:lang w:eastAsia="en-US"/>
        </w:rPr>
        <w:t>9</w:t>
      </w:r>
      <w:r w:rsidR="00586D4A" w:rsidRPr="00E7704B">
        <w:rPr>
          <w:rFonts w:ascii="Verdana" w:eastAsia="Calibri" w:hAnsi="Verdana" w:cs="Arial"/>
          <w:sz w:val="20"/>
          <w:lang w:eastAsia="en-US"/>
        </w:rPr>
        <w:t xml:space="preserve"> per cento per chi ha più di 55 anni d’età)</w:t>
      </w:r>
      <w:r w:rsidR="00970C1A" w:rsidRPr="00E7704B">
        <w:rPr>
          <w:rFonts w:ascii="Verdana" w:eastAsia="Calibri" w:hAnsi="Verdana" w:cs="Arial"/>
          <w:sz w:val="20"/>
          <w:lang w:eastAsia="en-US"/>
        </w:rPr>
        <w:t>, mostrando una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propensione maggiore alle destinazioni di corto raggio.</w:t>
      </w:r>
    </w:p>
    <w:p w:rsidR="00970C1A" w:rsidRPr="00E7704B" w:rsidRDefault="00970C1A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61DED" w:rsidRPr="00E7704B" w:rsidRDefault="00E3684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Per i prossimi mesi le destin</w:t>
      </w:r>
      <w:r w:rsidR="00BA5512" w:rsidRPr="00E7704B">
        <w:rPr>
          <w:rFonts w:ascii="Verdana" w:eastAsia="Calibri" w:hAnsi="Verdana" w:cs="Arial"/>
          <w:sz w:val="20"/>
          <w:lang w:eastAsia="en-US"/>
        </w:rPr>
        <w:t>azioni preferite saranno</w:t>
      </w:r>
      <w:r w:rsidR="00484AA2" w:rsidRPr="00E7704B">
        <w:rPr>
          <w:rFonts w:ascii="Verdana" w:eastAsia="Calibri" w:hAnsi="Verdana" w:cs="Arial"/>
          <w:sz w:val="20"/>
          <w:lang w:eastAsia="en-US"/>
        </w:rPr>
        <w:t>, oltre alla</w:t>
      </w:r>
      <w:r w:rsidR="00BA5512" w:rsidRPr="00E7704B">
        <w:rPr>
          <w:rFonts w:ascii="Verdana" w:eastAsia="Calibri" w:hAnsi="Verdana" w:cs="Arial"/>
          <w:sz w:val="20"/>
          <w:lang w:eastAsia="en-US"/>
        </w:rPr>
        <w:t xml:space="preserve"> Toscana</w:t>
      </w:r>
      <w:r w:rsidR="00162C05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="00484AA2" w:rsidRPr="00E7704B">
        <w:rPr>
          <w:rFonts w:ascii="Verdana" w:eastAsia="Calibri" w:hAnsi="Verdana" w:cs="Arial"/>
          <w:sz w:val="20"/>
          <w:lang w:eastAsia="en-US"/>
        </w:rPr>
        <w:t>e al Lazio delle città d’arte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, </w:t>
      </w:r>
      <w:r w:rsidR="00484AA2" w:rsidRPr="00E7704B">
        <w:rPr>
          <w:rFonts w:ascii="Verdana" w:eastAsia="Calibri" w:hAnsi="Verdana" w:cs="Arial"/>
          <w:sz w:val="20"/>
          <w:lang w:eastAsia="en-US"/>
        </w:rPr>
        <w:t xml:space="preserve">le mete montano-sciistiche del </w:t>
      </w:r>
      <w:r w:rsidRPr="00E7704B">
        <w:rPr>
          <w:rFonts w:ascii="Verdana" w:eastAsia="Calibri" w:hAnsi="Verdana" w:cs="Arial"/>
          <w:sz w:val="20"/>
          <w:lang w:eastAsia="en-US"/>
        </w:rPr>
        <w:t>Trentino Alto-Adige</w:t>
      </w:r>
      <w:r w:rsidR="00B46733" w:rsidRPr="00E7704B">
        <w:rPr>
          <w:rFonts w:ascii="Verdana" w:eastAsia="Calibri" w:hAnsi="Verdana" w:cs="Arial"/>
          <w:sz w:val="20"/>
          <w:lang w:eastAsia="en-US"/>
        </w:rPr>
        <w:t xml:space="preserve">, </w:t>
      </w:r>
      <w:r w:rsidR="00484AA2" w:rsidRPr="00E7704B">
        <w:rPr>
          <w:rFonts w:ascii="Verdana" w:eastAsia="Calibri" w:hAnsi="Verdana" w:cs="Arial"/>
          <w:sz w:val="20"/>
          <w:lang w:eastAsia="en-US"/>
        </w:rPr>
        <w:t xml:space="preserve">della </w:t>
      </w:r>
      <w:r w:rsidR="00B46733" w:rsidRPr="00E7704B">
        <w:rPr>
          <w:rFonts w:ascii="Verdana" w:eastAsia="Calibri" w:hAnsi="Verdana" w:cs="Arial"/>
          <w:sz w:val="20"/>
          <w:lang w:eastAsia="en-US"/>
        </w:rPr>
        <w:t>Lombardia</w:t>
      </w:r>
      <w:r w:rsidR="00484AA2" w:rsidRPr="00E7704B">
        <w:rPr>
          <w:rFonts w:ascii="Verdana" w:eastAsia="Calibri" w:hAnsi="Verdana" w:cs="Arial"/>
          <w:sz w:val="20"/>
          <w:lang w:eastAsia="en-US"/>
        </w:rPr>
        <w:t xml:space="preserve"> e del Piemonte.</w:t>
      </w:r>
      <w:r w:rsidR="008B076D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A livello </w:t>
      </w:r>
      <w:r w:rsidR="00484AA2" w:rsidRPr="00E7704B">
        <w:rPr>
          <w:rFonts w:ascii="Verdana" w:eastAsia="Calibri" w:hAnsi="Verdana" w:cs="Arial"/>
          <w:sz w:val="20"/>
          <w:lang w:eastAsia="en-US"/>
        </w:rPr>
        <w:t>e</w:t>
      </w:r>
      <w:r w:rsidRPr="00E7704B">
        <w:rPr>
          <w:rFonts w:ascii="Verdana" w:eastAsia="Calibri" w:hAnsi="Verdana" w:cs="Arial"/>
          <w:sz w:val="20"/>
          <w:lang w:eastAsia="en-US"/>
        </w:rPr>
        <w:t>uropeo</w:t>
      </w:r>
      <w:r w:rsidR="00484AA2" w:rsidRPr="00E7704B">
        <w:rPr>
          <w:rFonts w:ascii="Verdana" w:eastAsia="Calibri" w:hAnsi="Verdana" w:cs="Arial"/>
          <w:sz w:val="20"/>
          <w:lang w:eastAsia="en-US"/>
        </w:rPr>
        <w:t>,</w:t>
      </w:r>
      <w:r w:rsidR="00836E45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="00B46733" w:rsidRPr="00E7704B">
        <w:rPr>
          <w:rFonts w:ascii="Verdana" w:eastAsia="Calibri" w:hAnsi="Verdana" w:cs="Arial"/>
          <w:sz w:val="20"/>
          <w:lang w:eastAsia="en-US"/>
        </w:rPr>
        <w:t>Spagna</w:t>
      </w:r>
      <w:r w:rsidRPr="00E7704B">
        <w:rPr>
          <w:rFonts w:ascii="Verdana" w:eastAsia="Calibri" w:hAnsi="Verdana" w:cs="Arial"/>
          <w:sz w:val="20"/>
          <w:lang w:eastAsia="en-US"/>
        </w:rPr>
        <w:t>, Francia</w:t>
      </w:r>
      <w:r w:rsidR="00B46733" w:rsidRPr="00E7704B">
        <w:rPr>
          <w:rFonts w:ascii="Verdana" w:eastAsia="Calibri" w:hAnsi="Verdana" w:cs="Arial"/>
          <w:sz w:val="20"/>
          <w:lang w:eastAsia="en-US"/>
        </w:rPr>
        <w:t>, Germania, Austria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e Regno Unito sono le destinazioni preferite dai turisti italiani.</w:t>
      </w:r>
    </w:p>
    <w:p w:rsidR="00B46733" w:rsidRPr="00E7704B" w:rsidRDefault="00B46733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46733" w:rsidRPr="00E7704B" w:rsidRDefault="009F5E0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Dunque </w:t>
      </w:r>
      <w:r w:rsidR="00B46733" w:rsidRPr="00E7704B">
        <w:rPr>
          <w:rFonts w:ascii="Verdana" w:eastAsia="Calibri" w:hAnsi="Verdana" w:cs="Arial"/>
          <w:sz w:val="20"/>
          <w:lang w:eastAsia="en-US"/>
        </w:rPr>
        <w:t xml:space="preserve">le mete più tipicamente invernali, quali Piemonte in Italia e Austria in Europa, sono entrate nella </w:t>
      </w:r>
      <w:r w:rsidR="00836E45" w:rsidRPr="00E7704B">
        <w:rPr>
          <w:rFonts w:ascii="Verdana" w:eastAsia="Calibri" w:hAnsi="Verdana" w:cs="Arial"/>
          <w:sz w:val="20"/>
          <w:lang w:eastAsia="en-US"/>
        </w:rPr>
        <w:t>“</w:t>
      </w:r>
      <w:r w:rsidR="00B46733" w:rsidRPr="00E7704B">
        <w:rPr>
          <w:rFonts w:ascii="Verdana" w:eastAsia="Calibri" w:hAnsi="Verdana" w:cs="Arial"/>
          <w:sz w:val="20"/>
          <w:lang w:eastAsia="en-US"/>
        </w:rPr>
        <w:t xml:space="preserve">top </w:t>
      </w:r>
      <w:proofErr w:type="spellStart"/>
      <w:r w:rsidR="00B46733" w:rsidRPr="00E7704B">
        <w:rPr>
          <w:rFonts w:ascii="Verdana" w:eastAsia="Calibri" w:hAnsi="Verdana" w:cs="Arial"/>
          <w:sz w:val="20"/>
          <w:lang w:eastAsia="en-US"/>
        </w:rPr>
        <w:t>five</w:t>
      </w:r>
      <w:proofErr w:type="spellEnd"/>
      <w:r w:rsidR="00836E45" w:rsidRPr="00E7704B">
        <w:rPr>
          <w:rFonts w:ascii="Verdana" w:eastAsia="Calibri" w:hAnsi="Verdana" w:cs="Arial"/>
          <w:sz w:val="20"/>
          <w:lang w:eastAsia="en-US"/>
        </w:rPr>
        <w:t>”</w:t>
      </w:r>
      <w:r w:rsidR="00B46733" w:rsidRPr="00E7704B">
        <w:rPr>
          <w:rFonts w:ascii="Verdana" w:eastAsia="Calibri" w:hAnsi="Verdana" w:cs="Arial"/>
          <w:sz w:val="20"/>
          <w:lang w:eastAsia="en-US"/>
        </w:rPr>
        <w:t xml:space="preserve"> delle destinazioni preferite degli italiani.</w:t>
      </w:r>
    </w:p>
    <w:p w:rsidR="002B003F" w:rsidRPr="00E7704B" w:rsidRDefault="002B003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C35A08" w:rsidRPr="00E7704B" w:rsidRDefault="00E61D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A livello </w:t>
      </w:r>
      <w:r w:rsidR="00A509A6" w:rsidRPr="00E7704B">
        <w:rPr>
          <w:rFonts w:ascii="Verdana" w:eastAsia="Calibri" w:hAnsi="Verdana" w:cs="Arial"/>
          <w:sz w:val="20"/>
          <w:lang w:eastAsia="en-US"/>
        </w:rPr>
        <w:t xml:space="preserve">di </w:t>
      </w:r>
      <w:r w:rsidR="009F5E07" w:rsidRPr="00E7704B">
        <w:rPr>
          <w:rFonts w:ascii="Verdana" w:eastAsia="Calibri" w:hAnsi="Verdana" w:cs="Arial"/>
          <w:sz w:val="20"/>
          <w:lang w:eastAsia="en-US"/>
        </w:rPr>
        <w:t xml:space="preserve">mete </w:t>
      </w:r>
      <w:r w:rsidR="00B46733" w:rsidRPr="00E7704B">
        <w:rPr>
          <w:rFonts w:ascii="Verdana" w:eastAsia="Calibri" w:hAnsi="Verdana" w:cs="Arial"/>
          <w:sz w:val="20"/>
          <w:lang w:eastAsia="en-US"/>
        </w:rPr>
        <w:t>extra-europee, gli Stati Uniti sono in cima alle preferenze di viaggio, seguite a poca distanza dall’Australia</w:t>
      </w:r>
      <w:r w:rsidR="009F5E07" w:rsidRPr="00E7704B">
        <w:rPr>
          <w:rFonts w:ascii="Verdana" w:eastAsia="Calibri" w:hAnsi="Verdana" w:cs="Arial"/>
          <w:sz w:val="20"/>
          <w:lang w:eastAsia="en-US"/>
        </w:rPr>
        <w:t>, ma anche i Caraibi, il</w:t>
      </w:r>
      <w:r w:rsidR="008B076D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="009F5E07" w:rsidRPr="00E7704B">
        <w:rPr>
          <w:rFonts w:ascii="Verdana" w:eastAsia="Calibri" w:hAnsi="Verdana" w:cs="Arial"/>
          <w:sz w:val="20"/>
          <w:lang w:eastAsia="en-US"/>
        </w:rPr>
        <w:t>Giappone il nord Africa e la Turchia si distinguono.</w:t>
      </w:r>
    </w:p>
    <w:p w:rsidR="00E36847" w:rsidRPr="00E7704B" w:rsidRDefault="00E3684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C35A08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Il</w:t>
      </w:r>
      <w:r w:rsidR="00E36847" w:rsidRPr="00E7704B">
        <w:rPr>
          <w:rFonts w:ascii="Verdana" w:eastAsia="Calibri" w:hAnsi="Verdana" w:cs="Arial"/>
          <w:sz w:val="20"/>
          <w:lang w:eastAsia="en-US"/>
        </w:rPr>
        <w:t xml:space="preserve"> pessimismo sull’andamento economico del Paese trascina l’indice di propensione al viaggio verso il basso.</w:t>
      </w:r>
    </w:p>
    <w:p w:rsidR="00C35A08" w:rsidRPr="00E7704B" w:rsidRDefault="00C35A0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C35A08" w:rsidRPr="00E7704B" w:rsidRDefault="002D5100" w:rsidP="00C35A08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7" type="#_x0000_t75" style="width:306.6pt;height:229.8pt" o:ole="">
            <v:imagedata r:id="rId13" o:title=""/>
          </v:shape>
          <o:OLEObject Type="Embed" ProgID="PowerPoint.Slide.12" ShapeID="_x0000_i1027" DrawAspect="Content" ObjectID="_1477119554" r:id="rId14"/>
        </w:object>
      </w:r>
    </w:p>
    <w:p w:rsidR="00C35A08" w:rsidRPr="00E7704B" w:rsidRDefault="00C35A08" w:rsidP="00C35A08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C35A08" w:rsidRPr="007524D1" w:rsidRDefault="00C35A08" w:rsidP="00C35A08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7524D1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C35A08" w:rsidRPr="00E7704B" w:rsidRDefault="00C35A0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36847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Oltre</w:t>
      </w:r>
      <w:r w:rsidR="00E36847" w:rsidRPr="00E7704B">
        <w:rPr>
          <w:rFonts w:ascii="Verdana" w:eastAsia="Calibri" w:hAnsi="Verdana" w:cs="Arial"/>
          <w:sz w:val="20"/>
          <w:lang w:eastAsia="en-US"/>
        </w:rPr>
        <w:t xml:space="preserve"> un italiano su due è più pessimista nell’u</w:t>
      </w:r>
      <w:r w:rsidRPr="00E7704B">
        <w:rPr>
          <w:rFonts w:ascii="Verdana" w:eastAsia="Calibri" w:hAnsi="Verdana" w:cs="Arial"/>
          <w:sz w:val="20"/>
          <w:lang w:eastAsia="en-US"/>
        </w:rPr>
        <w:t>ltimo periodo, mentre solo il 18</w:t>
      </w:r>
      <w:r w:rsidR="00E36847" w:rsidRPr="00E7704B">
        <w:rPr>
          <w:rFonts w:ascii="Verdana" w:eastAsia="Calibri" w:hAnsi="Verdana" w:cs="Arial"/>
          <w:sz w:val="20"/>
          <w:lang w:eastAsia="en-US"/>
        </w:rPr>
        <w:t xml:space="preserve"> per cento si vede più ottimista.</w:t>
      </w:r>
      <w:r w:rsidR="00524F5D" w:rsidRPr="00E7704B">
        <w:rPr>
          <w:rFonts w:ascii="Verdana" w:eastAsia="Calibri" w:hAnsi="Verdana" w:cs="Arial"/>
          <w:sz w:val="20"/>
          <w:lang w:eastAsia="en-US"/>
        </w:rPr>
        <w:t xml:space="preserve"> </w:t>
      </w:r>
      <w:r w:rsidR="00E36847" w:rsidRPr="00E7704B">
        <w:rPr>
          <w:rFonts w:ascii="Verdana" w:eastAsia="Calibri" w:hAnsi="Verdana" w:cs="Arial"/>
          <w:sz w:val="20"/>
          <w:lang w:eastAsia="en-US"/>
        </w:rPr>
        <w:t xml:space="preserve">Rispetto al giugno scorso vi è un profondo cambiamento nell’aspettativa di una ripresa economica e questo dato non può che influenzare </w:t>
      </w:r>
      <w:r w:rsidR="008344BE" w:rsidRPr="00E7704B">
        <w:rPr>
          <w:rFonts w:ascii="Verdana" w:eastAsia="Calibri" w:hAnsi="Verdana" w:cs="Arial"/>
          <w:sz w:val="20"/>
          <w:lang w:eastAsia="en-US"/>
        </w:rPr>
        <w:t>l’indice di propensione al viaggio degli italiani.</w:t>
      </w: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20B12" w:rsidRPr="00E7704B" w:rsidRDefault="009F5E0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Rispetto ai grandi fatti “esogeni” cambia il mix di quelli che esercitano un’influenza negativa sulle prospettive di viaggio all’estero. </w:t>
      </w:r>
      <w:r w:rsidR="00420B12" w:rsidRPr="00E7704B">
        <w:rPr>
          <w:rFonts w:ascii="Verdana" w:eastAsia="Calibri" w:hAnsi="Verdana" w:cs="Arial"/>
          <w:sz w:val="20"/>
          <w:lang w:eastAsia="en-US"/>
        </w:rPr>
        <w:t xml:space="preserve">Se la crisi dovuta alla guerra in Ucraina fa meno paura agli italiani e i timori legati ad una nuova guerra mondiale sono in diminuzione, 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adesso è Ebola a condizionarle pesantemente. </w:t>
      </w: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20B12" w:rsidRPr="00E7704B" w:rsidRDefault="003334F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8" type="#_x0000_t75" style="width:4in;height:3in" o:ole="">
            <v:imagedata r:id="rId15" o:title=""/>
          </v:shape>
          <o:OLEObject Type="Embed" ProgID="PowerPoint.Slide.12" ShapeID="_x0000_i1028" DrawAspect="Content" ObjectID="_1477119555" r:id="rId16"/>
        </w:object>
      </w:r>
    </w:p>
    <w:p w:rsidR="00420B12" w:rsidRPr="00E736ED" w:rsidRDefault="00420B12" w:rsidP="00D2527F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</w:p>
    <w:p w:rsidR="00420B12" w:rsidRPr="00E736ED" w:rsidRDefault="00420B12" w:rsidP="00420B12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E736ED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20B12" w:rsidRPr="00E7704B" w:rsidRDefault="009F5E0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Il mix di queste situazioni </w:t>
      </w:r>
      <w:r w:rsidR="00420B12" w:rsidRPr="00E7704B">
        <w:rPr>
          <w:rFonts w:ascii="Verdana" w:eastAsia="Calibri" w:hAnsi="Verdana" w:cs="Arial"/>
          <w:sz w:val="20"/>
          <w:lang w:eastAsia="en-US"/>
        </w:rPr>
        <w:t xml:space="preserve"> ha un impatto diretto sulle scelte di viaggio degli italiani, tanto che due su cinque potrebbe viaggiare meno verso l’estero nei prossimi mesi.</w:t>
      </w: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5E7AFA" w:rsidRPr="00E7704B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I prossimi mesi </w:t>
      </w:r>
      <w:r w:rsidR="00420B12" w:rsidRPr="00E7704B">
        <w:rPr>
          <w:rFonts w:ascii="Verdana" w:eastAsia="Calibri" w:hAnsi="Verdana" w:cs="Arial"/>
          <w:sz w:val="20"/>
          <w:lang w:eastAsia="en-US"/>
        </w:rPr>
        <w:t>continueranno a vedere</w:t>
      </w:r>
      <w:r w:rsidRPr="00E7704B">
        <w:rPr>
          <w:rFonts w:ascii="Verdana" w:eastAsia="Calibri" w:hAnsi="Verdana" w:cs="Arial"/>
          <w:sz w:val="20"/>
          <w:lang w:eastAsia="en-US"/>
        </w:rPr>
        <w:t xml:space="preserve"> al centro dei desideri di viaggio le città d’arte, sia quelle italiane che quelle europee.</w:t>
      </w:r>
    </w:p>
    <w:p w:rsidR="005E7AFA" w:rsidRPr="00E7704B" w:rsidRDefault="005E7AFA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5E7AFA" w:rsidRPr="00E7704B" w:rsidRDefault="003334F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9" type="#_x0000_t75" style="width:4in;height:3in" o:ole="">
            <v:imagedata r:id="rId17" o:title=""/>
          </v:shape>
          <o:OLEObject Type="Embed" ProgID="PowerPoint.Slide.12" ShapeID="_x0000_i1029" DrawAspect="Content" ObjectID="_1477119556" r:id="rId18"/>
        </w:object>
      </w:r>
    </w:p>
    <w:p w:rsidR="005E7AFA" w:rsidRPr="00E736ED" w:rsidRDefault="005E7AFA" w:rsidP="005E7AFA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</w:p>
    <w:p w:rsidR="00420B12" w:rsidRPr="00E736ED" w:rsidRDefault="00420B12" w:rsidP="00420B12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E736ED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8344BE" w:rsidRPr="00E7704B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Oltre un italiano su due visiterà nei prossimi tre mesi una città o località d’arte , mentre la montagna è preferita da quasi un italiano su tre, in forte crescita rispetto al mese precedente dovuto alla stagionalità.</w:t>
      </w: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20B12" w:rsidRPr="00E7704B" w:rsidRDefault="00420B1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8344BE" w:rsidRPr="00E7704B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>La visita alle città d’arte è trainata dalla voglia di visitare musei, monumenti o mostre, dato che oltre un italiano su due ha questo desiderio per il periodo autunnale.</w:t>
      </w:r>
    </w:p>
    <w:p w:rsidR="002A5F21" w:rsidRPr="00E7704B" w:rsidRDefault="002A5F21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8344BE" w:rsidRPr="00E7704B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704B">
        <w:rPr>
          <w:rFonts w:ascii="Verdana" w:eastAsia="Calibri" w:hAnsi="Verdana" w:cs="Arial"/>
          <w:sz w:val="20"/>
          <w:lang w:eastAsia="en-US"/>
        </w:rPr>
        <w:t xml:space="preserve">La vacanza </w:t>
      </w:r>
      <w:r w:rsidR="009F5E07" w:rsidRPr="00E7704B">
        <w:rPr>
          <w:rFonts w:ascii="Verdana" w:eastAsia="Calibri" w:hAnsi="Verdana" w:cs="Arial"/>
          <w:sz w:val="20"/>
          <w:lang w:eastAsia="en-US"/>
        </w:rPr>
        <w:t>eno-</w:t>
      </w:r>
      <w:r w:rsidRPr="00E7704B">
        <w:rPr>
          <w:rFonts w:ascii="Verdana" w:eastAsia="Calibri" w:hAnsi="Verdana" w:cs="Arial"/>
          <w:sz w:val="20"/>
          <w:lang w:eastAsia="en-US"/>
        </w:rPr>
        <w:t>gastronomica è in forte crescita. Un italiano su tre pensa per il prossimo autunno ad una vacanza di questo genere.</w:t>
      </w:r>
    </w:p>
    <w:p w:rsidR="008344BE" w:rsidRPr="00E7704B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8344BE" w:rsidRPr="00D96270" w:rsidRDefault="003334F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D96270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30" type="#_x0000_t75" style="width:4in;height:3in" o:ole="">
            <v:imagedata r:id="rId19" o:title=""/>
          </v:shape>
          <o:OLEObject Type="Embed" ProgID="PowerPoint.Slide.12" ShapeID="_x0000_i1030" DrawAspect="Content" ObjectID="_1477119557" r:id="rId20"/>
        </w:object>
      </w:r>
    </w:p>
    <w:p w:rsidR="008344BE" w:rsidRPr="00D96270" w:rsidRDefault="008344BE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Pr="00E736ED" w:rsidRDefault="00D2527F" w:rsidP="00D2527F">
      <w:pPr>
        <w:ind w:right="281"/>
        <w:jc w:val="both"/>
        <w:rPr>
          <w:rFonts w:ascii="Verdana" w:eastAsia="Calibri" w:hAnsi="Verdana" w:cs="Arial"/>
          <w:sz w:val="16"/>
          <w:szCs w:val="16"/>
          <w:lang w:eastAsia="en-US"/>
        </w:rPr>
      </w:pPr>
      <w:r w:rsidRPr="00E736ED">
        <w:rPr>
          <w:rFonts w:ascii="Verdana" w:eastAsia="Calibri" w:hAnsi="Verdana" w:cs="Arial"/>
          <w:sz w:val="16"/>
          <w:szCs w:val="16"/>
          <w:lang w:eastAsia="en-US"/>
        </w:rPr>
        <w:t>Fonte: Confturismo-Confcommercio e Istituto Piepoli</w:t>
      </w:r>
    </w:p>
    <w:p w:rsidR="00D2527F" w:rsidRPr="00D96270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5E7AFA" w:rsidRPr="00E736ED" w:rsidRDefault="005E7AFA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D96270" w:rsidRPr="00E736ED" w:rsidRDefault="00D96270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E736ED">
        <w:rPr>
          <w:rFonts w:ascii="Verdana" w:eastAsia="Calibri" w:hAnsi="Verdana" w:cs="Arial"/>
          <w:sz w:val="20"/>
          <w:lang w:eastAsia="en-US"/>
        </w:rPr>
        <w:t xml:space="preserve">Oltre il 50 per cento degli italiani viaggerà in coppia nel prossimo autunno, mentre </w:t>
      </w:r>
      <w:r w:rsidR="009F5E07" w:rsidRPr="00E736ED">
        <w:rPr>
          <w:rFonts w:ascii="Verdana" w:eastAsia="Calibri" w:hAnsi="Verdana" w:cs="Arial"/>
          <w:sz w:val="20"/>
          <w:lang w:eastAsia="en-US"/>
        </w:rPr>
        <w:t>scendono lievemente i viaggi</w:t>
      </w:r>
      <w:r w:rsidRPr="00E736ED">
        <w:rPr>
          <w:rFonts w:ascii="Verdana" w:eastAsia="Calibri" w:hAnsi="Verdana" w:cs="Arial"/>
          <w:sz w:val="20"/>
          <w:lang w:eastAsia="en-US"/>
        </w:rPr>
        <w:t xml:space="preserve"> in famiglia o con gli amici vedono.</w:t>
      </w:r>
      <w:r w:rsidR="00E736ED">
        <w:rPr>
          <w:rFonts w:ascii="Verdana" w:eastAsia="Calibri" w:hAnsi="Verdana" w:cs="Arial"/>
          <w:sz w:val="20"/>
          <w:lang w:eastAsia="en-US"/>
        </w:rPr>
        <w:t xml:space="preserve"> </w:t>
      </w:r>
      <w:r w:rsidR="009F5E07" w:rsidRPr="00E736ED">
        <w:rPr>
          <w:rFonts w:ascii="Verdana" w:eastAsia="Calibri" w:hAnsi="Verdana" w:cs="Arial"/>
          <w:sz w:val="20"/>
          <w:lang w:eastAsia="en-US"/>
        </w:rPr>
        <w:t xml:space="preserve">Interessante notare </w:t>
      </w:r>
      <w:r w:rsidRPr="00E736ED">
        <w:rPr>
          <w:rFonts w:ascii="Verdana" w:eastAsia="Calibri" w:hAnsi="Verdana" w:cs="Arial"/>
          <w:sz w:val="20"/>
          <w:lang w:eastAsia="en-US"/>
        </w:rPr>
        <w:t>che in media i gruppi sono formati da cinque persone.</w:t>
      </w:r>
    </w:p>
    <w:p w:rsidR="00D96270" w:rsidRPr="00D96270" w:rsidRDefault="00D96270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96270" w:rsidRPr="00D96270" w:rsidRDefault="003334F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D96270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31" type="#_x0000_t75" style="width:4in;height:3in;mso-position-vertical:absolute" o:ole="">
            <v:imagedata r:id="rId21" o:title=""/>
          </v:shape>
          <o:OLEObject Type="Embed" ProgID="PowerPoint.Slide.12" ShapeID="_x0000_i1031" DrawAspect="Content" ObjectID="_1477119558" r:id="rId22"/>
        </w:object>
      </w:r>
    </w:p>
    <w:p w:rsidR="009C7957" w:rsidRPr="00D96270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</w:rPr>
      </w:pPr>
    </w:p>
    <w:p w:rsidR="00BE5261" w:rsidRDefault="00BE5261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2"/>
          <w:szCs w:val="22"/>
        </w:rPr>
      </w:pPr>
    </w:p>
    <w:p w:rsidR="008C2388" w:rsidRDefault="008C2388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2"/>
          <w:szCs w:val="22"/>
        </w:rPr>
      </w:pPr>
    </w:p>
    <w:p w:rsidR="002D5100" w:rsidRPr="00052C47" w:rsidRDefault="002D5100" w:rsidP="002D5100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  <w:r w:rsidRPr="00052C47">
        <w:rPr>
          <w:rFonts w:ascii="Arial" w:hAnsi="Arial" w:cs="Arial"/>
          <w:color w:val="555555"/>
          <w:sz w:val="22"/>
          <w:szCs w:val="22"/>
        </w:rPr>
        <w:t>---------------------------------------------</w:t>
      </w:r>
    </w:p>
    <w:p w:rsidR="002D5100" w:rsidRPr="00052C47" w:rsidRDefault="002D5100" w:rsidP="002D5100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2D5100" w:rsidRPr="00FF1DA1" w:rsidRDefault="002D5100" w:rsidP="002D5100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b/>
          <w:sz w:val="22"/>
          <w:szCs w:val="22"/>
        </w:rPr>
      </w:pPr>
      <w:r w:rsidRPr="00FF1DA1">
        <w:rPr>
          <w:rFonts w:ascii="Verdana" w:hAnsi="Verdana" w:cs="Arial"/>
          <w:b/>
          <w:sz w:val="22"/>
          <w:szCs w:val="22"/>
        </w:rPr>
        <w:t>Nota Metodologica</w:t>
      </w:r>
    </w:p>
    <w:p w:rsidR="008C2388" w:rsidRPr="00FF1DA1" w:rsidRDefault="008C2388" w:rsidP="008C2388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2"/>
          <w:szCs w:val="22"/>
          <w:u w:val="single"/>
        </w:rPr>
      </w:pPr>
    </w:p>
    <w:p w:rsidR="008C2388" w:rsidRPr="00FF1DA1" w:rsidRDefault="008C2388" w:rsidP="008C2388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20"/>
          <w:szCs w:val="20"/>
        </w:rPr>
      </w:pPr>
      <w:r w:rsidRPr="00FF1DA1">
        <w:rPr>
          <w:rFonts w:ascii="Verdana" w:hAnsi="Verdana" w:cs="Arial"/>
          <w:sz w:val="20"/>
          <w:szCs w:val="20"/>
        </w:rPr>
        <w:t xml:space="preserve">L’indagine è stata eseguita fra </w:t>
      </w:r>
      <w:r w:rsidRPr="00FF1DA1">
        <w:rPr>
          <w:rFonts w:ascii="Verdana" w:hAnsi="Verdana" w:cs="Arial"/>
          <w:bCs/>
          <w:sz w:val="20"/>
          <w:szCs w:val="20"/>
        </w:rPr>
        <w:t xml:space="preserve">il 20 e il 24 ottobre 2014 </w:t>
      </w:r>
      <w:r w:rsidRPr="00FF1DA1">
        <w:rPr>
          <w:rFonts w:ascii="Verdana" w:hAnsi="Verdana" w:cs="Arial"/>
          <w:sz w:val="20"/>
          <w:szCs w:val="20"/>
        </w:rPr>
        <w:t xml:space="preserve">con </w:t>
      </w:r>
      <w:r w:rsidRPr="00FF1DA1">
        <w:rPr>
          <w:rFonts w:ascii="Verdana" w:hAnsi="Verdana" w:cs="Arial"/>
          <w:bCs/>
          <w:sz w:val="20"/>
          <w:szCs w:val="20"/>
        </w:rPr>
        <w:t xml:space="preserve">metodologia CATI/CAWI </w:t>
      </w:r>
      <w:r w:rsidRPr="00FF1DA1">
        <w:rPr>
          <w:rFonts w:ascii="Verdana" w:hAnsi="Verdana" w:cs="Arial"/>
          <w:sz w:val="20"/>
          <w:szCs w:val="20"/>
        </w:rPr>
        <w:t xml:space="preserve">su un campione di </w:t>
      </w:r>
      <w:r w:rsidRPr="00FF1DA1">
        <w:rPr>
          <w:rFonts w:ascii="Verdana" w:hAnsi="Verdana" w:cs="Arial"/>
          <w:bCs/>
          <w:sz w:val="20"/>
          <w:szCs w:val="20"/>
        </w:rPr>
        <w:t>1.000 casi</w:t>
      </w:r>
      <w:r w:rsidRPr="00FF1DA1">
        <w:rPr>
          <w:rFonts w:ascii="Verdana" w:hAnsi="Verdana" w:cs="Arial"/>
          <w:sz w:val="20"/>
          <w:szCs w:val="20"/>
        </w:rPr>
        <w:t xml:space="preserve"> rappresentativo della popolazione residente in Italia dai 18 ai 74 anni, segmentato per sesso, classe di età, Ampiezza Centri e GRG (Grandi Ripartizioni Geografiche).</w:t>
      </w:r>
    </w:p>
    <w:p w:rsidR="008C2388" w:rsidRPr="00D96270" w:rsidRDefault="008C2388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2"/>
          <w:szCs w:val="22"/>
        </w:rPr>
      </w:pPr>
    </w:p>
    <w:sectPr w:rsidR="008C2388" w:rsidRPr="00D96270" w:rsidSect="00001D3D">
      <w:footerReference w:type="even" r:id="rId23"/>
      <w:footerReference w:type="default" r:id="rId24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50A" w:rsidRDefault="00F7350A">
      <w:r>
        <w:separator/>
      </w:r>
    </w:p>
  </w:endnote>
  <w:endnote w:type="continuationSeparator" w:id="0">
    <w:p w:rsidR="00F7350A" w:rsidRDefault="00F7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647F1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647F12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000091">
      <w:rPr>
        <w:rStyle w:val="Numeropagina"/>
        <w:noProof/>
        <w:sz w:val="18"/>
      </w:rPr>
      <w:t>4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50A" w:rsidRDefault="00F7350A">
      <w:r>
        <w:separator/>
      </w:r>
    </w:p>
  </w:footnote>
  <w:footnote w:type="continuationSeparator" w:id="0">
    <w:p w:rsidR="00F7350A" w:rsidRDefault="00F735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3.2pt;height:67.8pt" o:bullet="t">
        <v:imagedata r:id="rId1" o:title="artF655"/>
      </v:shape>
    </w:pict>
  </w:numPicBullet>
  <w:abstractNum w:abstractNumId="0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0091"/>
    <w:rsid w:val="00001D3D"/>
    <w:rsid w:val="00011552"/>
    <w:rsid w:val="0001739D"/>
    <w:rsid w:val="00025A3D"/>
    <w:rsid w:val="00040445"/>
    <w:rsid w:val="00042226"/>
    <w:rsid w:val="0005271C"/>
    <w:rsid w:val="00052C47"/>
    <w:rsid w:val="00057EA4"/>
    <w:rsid w:val="00063570"/>
    <w:rsid w:val="00066528"/>
    <w:rsid w:val="00095118"/>
    <w:rsid w:val="000956C6"/>
    <w:rsid w:val="000A5E2E"/>
    <w:rsid w:val="000B2A8E"/>
    <w:rsid w:val="000C4760"/>
    <w:rsid w:val="000D02C3"/>
    <w:rsid w:val="000D0F58"/>
    <w:rsid w:val="000E5389"/>
    <w:rsid w:val="000F0623"/>
    <w:rsid w:val="00103195"/>
    <w:rsid w:val="001225F9"/>
    <w:rsid w:val="001257A5"/>
    <w:rsid w:val="00131148"/>
    <w:rsid w:val="00131A9B"/>
    <w:rsid w:val="00131CFB"/>
    <w:rsid w:val="00143F99"/>
    <w:rsid w:val="00144C6A"/>
    <w:rsid w:val="00162C05"/>
    <w:rsid w:val="00166854"/>
    <w:rsid w:val="001714F1"/>
    <w:rsid w:val="00181B14"/>
    <w:rsid w:val="00186AA5"/>
    <w:rsid w:val="0019543F"/>
    <w:rsid w:val="001B1D2C"/>
    <w:rsid w:val="001B31C3"/>
    <w:rsid w:val="001C0A6C"/>
    <w:rsid w:val="001D3F9C"/>
    <w:rsid w:val="001D79DE"/>
    <w:rsid w:val="001D7BDA"/>
    <w:rsid w:val="001F1EFA"/>
    <w:rsid w:val="001F2B32"/>
    <w:rsid w:val="00201C4D"/>
    <w:rsid w:val="002039E6"/>
    <w:rsid w:val="002100B3"/>
    <w:rsid w:val="00223875"/>
    <w:rsid w:val="00235DB7"/>
    <w:rsid w:val="00236EAD"/>
    <w:rsid w:val="0024422E"/>
    <w:rsid w:val="0024444E"/>
    <w:rsid w:val="00270F48"/>
    <w:rsid w:val="00271373"/>
    <w:rsid w:val="002A31A8"/>
    <w:rsid w:val="002A4F38"/>
    <w:rsid w:val="002A5F21"/>
    <w:rsid w:val="002B003F"/>
    <w:rsid w:val="002C3484"/>
    <w:rsid w:val="002D3F5D"/>
    <w:rsid w:val="002D5100"/>
    <w:rsid w:val="002E45B8"/>
    <w:rsid w:val="002E6349"/>
    <w:rsid w:val="002E6C6A"/>
    <w:rsid w:val="002F5126"/>
    <w:rsid w:val="002F589D"/>
    <w:rsid w:val="002F7B56"/>
    <w:rsid w:val="00304A96"/>
    <w:rsid w:val="003268FC"/>
    <w:rsid w:val="0033097E"/>
    <w:rsid w:val="003334FF"/>
    <w:rsid w:val="003354CF"/>
    <w:rsid w:val="003605EE"/>
    <w:rsid w:val="003656CC"/>
    <w:rsid w:val="00380141"/>
    <w:rsid w:val="00383378"/>
    <w:rsid w:val="00393302"/>
    <w:rsid w:val="003C4723"/>
    <w:rsid w:val="003D4260"/>
    <w:rsid w:val="003E345D"/>
    <w:rsid w:val="003E34B3"/>
    <w:rsid w:val="003E67B7"/>
    <w:rsid w:val="0040414A"/>
    <w:rsid w:val="00412F6B"/>
    <w:rsid w:val="004138AE"/>
    <w:rsid w:val="00420B12"/>
    <w:rsid w:val="0043335F"/>
    <w:rsid w:val="00433730"/>
    <w:rsid w:val="00453E1F"/>
    <w:rsid w:val="0046724C"/>
    <w:rsid w:val="00467B36"/>
    <w:rsid w:val="00484AA2"/>
    <w:rsid w:val="004A1BC5"/>
    <w:rsid w:val="004A784E"/>
    <w:rsid w:val="004B46AF"/>
    <w:rsid w:val="004C33D2"/>
    <w:rsid w:val="004D2B46"/>
    <w:rsid w:val="004F1D4B"/>
    <w:rsid w:val="004F2941"/>
    <w:rsid w:val="005116AB"/>
    <w:rsid w:val="00524F5D"/>
    <w:rsid w:val="0052661E"/>
    <w:rsid w:val="0052717E"/>
    <w:rsid w:val="00531D06"/>
    <w:rsid w:val="00532E22"/>
    <w:rsid w:val="00533BC2"/>
    <w:rsid w:val="00535F3E"/>
    <w:rsid w:val="00536D48"/>
    <w:rsid w:val="00570E7D"/>
    <w:rsid w:val="00586976"/>
    <w:rsid w:val="00586D4A"/>
    <w:rsid w:val="00594F6E"/>
    <w:rsid w:val="005A00F6"/>
    <w:rsid w:val="005B10E9"/>
    <w:rsid w:val="005E7AFA"/>
    <w:rsid w:val="005F0813"/>
    <w:rsid w:val="006029CF"/>
    <w:rsid w:val="00607911"/>
    <w:rsid w:val="00612A6E"/>
    <w:rsid w:val="00613D15"/>
    <w:rsid w:val="00615922"/>
    <w:rsid w:val="006174C8"/>
    <w:rsid w:val="00625D14"/>
    <w:rsid w:val="006368B9"/>
    <w:rsid w:val="00640BD5"/>
    <w:rsid w:val="00641E6A"/>
    <w:rsid w:val="0064389D"/>
    <w:rsid w:val="00647F12"/>
    <w:rsid w:val="00663453"/>
    <w:rsid w:val="00681764"/>
    <w:rsid w:val="00682808"/>
    <w:rsid w:val="00696A62"/>
    <w:rsid w:val="006B5D0A"/>
    <w:rsid w:val="006E1FD5"/>
    <w:rsid w:val="006E6C17"/>
    <w:rsid w:val="006F6BE3"/>
    <w:rsid w:val="0071451C"/>
    <w:rsid w:val="0072685B"/>
    <w:rsid w:val="00744EB0"/>
    <w:rsid w:val="007524D1"/>
    <w:rsid w:val="00775278"/>
    <w:rsid w:val="0078213C"/>
    <w:rsid w:val="00786C6F"/>
    <w:rsid w:val="007A43D0"/>
    <w:rsid w:val="007C32F9"/>
    <w:rsid w:val="007C3A42"/>
    <w:rsid w:val="007C6775"/>
    <w:rsid w:val="007E3AA6"/>
    <w:rsid w:val="007E46C7"/>
    <w:rsid w:val="007F789F"/>
    <w:rsid w:val="00803082"/>
    <w:rsid w:val="00806370"/>
    <w:rsid w:val="008068D9"/>
    <w:rsid w:val="008344BE"/>
    <w:rsid w:val="00836E45"/>
    <w:rsid w:val="00844382"/>
    <w:rsid w:val="00845C22"/>
    <w:rsid w:val="00855007"/>
    <w:rsid w:val="0086087C"/>
    <w:rsid w:val="00864BAD"/>
    <w:rsid w:val="00865402"/>
    <w:rsid w:val="00867A5A"/>
    <w:rsid w:val="008720C9"/>
    <w:rsid w:val="00876899"/>
    <w:rsid w:val="008943ED"/>
    <w:rsid w:val="008B076D"/>
    <w:rsid w:val="008B0E0F"/>
    <w:rsid w:val="008B5ADB"/>
    <w:rsid w:val="008C2388"/>
    <w:rsid w:val="008E1CBC"/>
    <w:rsid w:val="008E6EBC"/>
    <w:rsid w:val="008F02F3"/>
    <w:rsid w:val="008F1BCA"/>
    <w:rsid w:val="00901F88"/>
    <w:rsid w:val="009066FA"/>
    <w:rsid w:val="00907798"/>
    <w:rsid w:val="00913878"/>
    <w:rsid w:val="00921D2B"/>
    <w:rsid w:val="0092269F"/>
    <w:rsid w:val="009440A7"/>
    <w:rsid w:val="00944D8F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A2103"/>
    <w:rsid w:val="009C3DF7"/>
    <w:rsid w:val="009C7957"/>
    <w:rsid w:val="009D6C3B"/>
    <w:rsid w:val="009E086F"/>
    <w:rsid w:val="009E365C"/>
    <w:rsid w:val="009F4530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4EF3"/>
    <w:rsid w:val="00A75098"/>
    <w:rsid w:val="00A755A3"/>
    <w:rsid w:val="00A9570A"/>
    <w:rsid w:val="00AB15F1"/>
    <w:rsid w:val="00AB59E2"/>
    <w:rsid w:val="00AB5C88"/>
    <w:rsid w:val="00AD74B4"/>
    <w:rsid w:val="00AD7F97"/>
    <w:rsid w:val="00AE5666"/>
    <w:rsid w:val="00B004E6"/>
    <w:rsid w:val="00B02DD9"/>
    <w:rsid w:val="00B2140A"/>
    <w:rsid w:val="00B24427"/>
    <w:rsid w:val="00B25ADD"/>
    <w:rsid w:val="00B26E2D"/>
    <w:rsid w:val="00B27C02"/>
    <w:rsid w:val="00B33DD0"/>
    <w:rsid w:val="00B46733"/>
    <w:rsid w:val="00B4737E"/>
    <w:rsid w:val="00B51A09"/>
    <w:rsid w:val="00B57F0D"/>
    <w:rsid w:val="00B606BB"/>
    <w:rsid w:val="00B72E3F"/>
    <w:rsid w:val="00BA5512"/>
    <w:rsid w:val="00BB75E7"/>
    <w:rsid w:val="00BC3986"/>
    <w:rsid w:val="00BC4224"/>
    <w:rsid w:val="00BC6E3C"/>
    <w:rsid w:val="00BC7D9A"/>
    <w:rsid w:val="00BE5261"/>
    <w:rsid w:val="00C10BF0"/>
    <w:rsid w:val="00C35A08"/>
    <w:rsid w:val="00C50C74"/>
    <w:rsid w:val="00C55143"/>
    <w:rsid w:val="00C7177C"/>
    <w:rsid w:val="00C71DC5"/>
    <w:rsid w:val="00C8129B"/>
    <w:rsid w:val="00C96F99"/>
    <w:rsid w:val="00CA3CEC"/>
    <w:rsid w:val="00CA4FB2"/>
    <w:rsid w:val="00CA763E"/>
    <w:rsid w:val="00CB5231"/>
    <w:rsid w:val="00CD3BED"/>
    <w:rsid w:val="00CD582B"/>
    <w:rsid w:val="00CE6CA4"/>
    <w:rsid w:val="00CF658E"/>
    <w:rsid w:val="00D022B1"/>
    <w:rsid w:val="00D07E6B"/>
    <w:rsid w:val="00D2527F"/>
    <w:rsid w:val="00D262B0"/>
    <w:rsid w:val="00D61D94"/>
    <w:rsid w:val="00D851C4"/>
    <w:rsid w:val="00D861ED"/>
    <w:rsid w:val="00D90A81"/>
    <w:rsid w:val="00D96270"/>
    <w:rsid w:val="00DA703E"/>
    <w:rsid w:val="00DB0741"/>
    <w:rsid w:val="00DB3DCC"/>
    <w:rsid w:val="00DC5868"/>
    <w:rsid w:val="00DC7251"/>
    <w:rsid w:val="00DD1305"/>
    <w:rsid w:val="00DE12D7"/>
    <w:rsid w:val="00DE16C3"/>
    <w:rsid w:val="00DF7598"/>
    <w:rsid w:val="00E038CA"/>
    <w:rsid w:val="00E03C5B"/>
    <w:rsid w:val="00E06054"/>
    <w:rsid w:val="00E07105"/>
    <w:rsid w:val="00E07BC5"/>
    <w:rsid w:val="00E21321"/>
    <w:rsid w:val="00E25FCD"/>
    <w:rsid w:val="00E31767"/>
    <w:rsid w:val="00E31FBE"/>
    <w:rsid w:val="00E32591"/>
    <w:rsid w:val="00E36847"/>
    <w:rsid w:val="00E61DED"/>
    <w:rsid w:val="00E736ED"/>
    <w:rsid w:val="00E7646B"/>
    <w:rsid w:val="00E7704B"/>
    <w:rsid w:val="00E77252"/>
    <w:rsid w:val="00E77705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278C"/>
    <w:rsid w:val="00EC56E9"/>
    <w:rsid w:val="00F029F2"/>
    <w:rsid w:val="00F04574"/>
    <w:rsid w:val="00F16C78"/>
    <w:rsid w:val="00F27E55"/>
    <w:rsid w:val="00F30918"/>
    <w:rsid w:val="00F363C7"/>
    <w:rsid w:val="00F4008D"/>
    <w:rsid w:val="00F566D7"/>
    <w:rsid w:val="00F615FE"/>
    <w:rsid w:val="00F7350A"/>
    <w:rsid w:val="00F923C4"/>
    <w:rsid w:val="00FD3520"/>
    <w:rsid w:val="00FD5581"/>
    <w:rsid w:val="00FF1DA1"/>
    <w:rsid w:val="00FF3ADB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2018783-5CA6-436B-BFF6-B6AC9FB0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4615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damilano</cp:lastModifiedBy>
  <cp:revision>2</cp:revision>
  <cp:lastPrinted>2014-09-29T09:40:00Z</cp:lastPrinted>
  <dcterms:created xsi:type="dcterms:W3CDTF">2014-11-10T09:13:00Z</dcterms:created>
  <dcterms:modified xsi:type="dcterms:W3CDTF">2014-11-10T09:13:00Z</dcterms:modified>
</cp:coreProperties>
</file>